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86142" w:rsidRDefault="00886142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                            </w:t>
      </w:r>
      <w:r w:rsidRPr="00886142">
        <w:rPr>
          <w:rFonts w:hint="eastAsia"/>
          <w:sz w:val="44"/>
          <w:szCs w:val="44"/>
        </w:rPr>
        <w:t xml:space="preserve">  </w:t>
      </w:r>
      <w:r w:rsidRPr="00886142">
        <w:rPr>
          <w:rFonts w:hint="eastAsia"/>
          <w:sz w:val="44"/>
          <w:szCs w:val="44"/>
        </w:rPr>
        <w:t>报价单</w:t>
      </w:r>
    </w:p>
    <w:tbl>
      <w:tblPr>
        <w:tblW w:w="8299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07"/>
        <w:gridCol w:w="1303"/>
        <w:gridCol w:w="1106"/>
        <w:gridCol w:w="1002"/>
        <w:gridCol w:w="706"/>
        <w:gridCol w:w="1217"/>
        <w:gridCol w:w="1124"/>
        <w:gridCol w:w="1134"/>
      </w:tblGrid>
      <w:tr w:rsidR="00886142" w:rsidTr="00886142">
        <w:trPr>
          <w:tblHeader/>
          <w:tblCellSpacing w:w="0" w:type="dxa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楼宇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数量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单位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面积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楼宇层数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最高高度</w:t>
            </w:r>
          </w:p>
        </w:tc>
      </w:tr>
      <w:tr w:rsidR="00886142" w:rsidTr="00886142">
        <w:trPr>
          <w:trHeight w:val="284"/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行政楼幕墙玻璃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4016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食堂幕墙玻璃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896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教学楼幕墙玻璃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2926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行政楼采光顶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48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教学楼采光顶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418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行政楼檐口铝板线条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848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教学楼檐口铝板线条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1164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食堂檐口铝板线条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120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rPr>
          <w:tblCellSpacing w:w="0" w:type="dxa"/>
          <w:jc w:val="center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2"/>
                <w:sz w:val="18"/>
                <w:szCs w:val="18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行政楼不锈钢线条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before="100" w:beforeAutospacing="1" w:after="100" w:afterAutospacing="1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200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142" w:rsidRDefault="00886142" w:rsidP="00886142">
            <w:pPr>
              <w:adjustRightInd/>
              <w:snapToGrid/>
              <w:spacing w:after="0" w:line="220" w:lineRule="atLeast"/>
              <w:jc w:val="center"/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Verdana" w:eastAsia="宋体" w:hAnsi="Verdana" w:cs="宋体" w:hint="eastAsia"/>
                <w:color w:val="000000"/>
                <w:kern w:val="2"/>
                <w:sz w:val="21"/>
                <w:szCs w:val="21"/>
              </w:rPr>
              <w:t>约</w:t>
            </w:r>
            <w:r>
              <w:rPr>
                <w:rFonts w:ascii="Verdana" w:eastAsia="宋体" w:hAnsi="Verdana" w:cs="宋体"/>
                <w:color w:val="000000"/>
                <w:kern w:val="2"/>
                <w:sz w:val="21"/>
                <w:szCs w:val="21"/>
              </w:rPr>
              <w:t>10m</w:t>
            </w:r>
          </w:p>
        </w:tc>
      </w:tr>
      <w:tr w:rsidR="00886142" w:rsidTr="008861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  <w:jc w:val="center"/>
        </w:trPr>
        <w:tc>
          <w:tcPr>
            <w:tcW w:w="2010" w:type="dxa"/>
            <w:gridSpan w:val="2"/>
            <w:vAlign w:val="center"/>
          </w:tcPr>
          <w:p w:rsidR="00886142" w:rsidRDefault="00886142" w:rsidP="00886142">
            <w:pPr>
              <w:spacing w:line="220" w:lineRule="atLeast"/>
              <w:jc w:val="center"/>
              <w:rPr>
                <w:rFonts w:hint="eastAsia"/>
              </w:rPr>
            </w:pPr>
          </w:p>
          <w:p w:rsidR="00886142" w:rsidRDefault="00886142" w:rsidP="00886142">
            <w:pPr>
              <w:spacing w:line="220" w:lineRule="atLeast"/>
            </w:pPr>
            <w:r>
              <w:rPr>
                <w:rFonts w:hint="eastAsia"/>
              </w:rPr>
              <w:t>总报价（包含完成该项目的全部费用）</w:t>
            </w:r>
          </w:p>
        </w:tc>
        <w:tc>
          <w:tcPr>
            <w:tcW w:w="6289" w:type="dxa"/>
            <w:gridSpan w:val="6"/>
            <w:vAlign w:val="center"/>
          </w:tcPr>
          <w:p w:rsidR="00886142" w:rsidRDefault="00886142" w:rsidP="00886142">
            <w:pPr>
              <w:spacing w:line="220" w:lineRule="atLeast"/>
              <w:jc w:val="center"/>
              <w:rPr>
                <w:rFonts w:hint="eastAsia"/>
              </w:rPr>
            </w:pPr>
          </w:p>
          <w:p w:rsidR="00886142" w:rsidRDefault="00886142" w:rsidP="00886142">
            <w:pPr>
              <w:spacing w:line="22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886142" w:rsidTr="008861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  <w:jc w:val="center"/>
        </w:trPr>
        <w:tc>
          <w:tcPr>
            <w:tcW w:w="2010" w:type="dxa"/>
            <w:gridSpan w:val="2"/>
            <w:vAlign w:val="center"/>
          </w:tcPr>
          <w:p w:rsidR="00886142" w:rsidRDefault="00886142" w:rsidP="00886142">
            <w:pPr>
              <w:spacing w:line="220" w:lineRule="atLeast"/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清洗耗时</w:t>
            </w:r>
          </w:p>
        </w:tc>
        <w:tc>
          <w:tcPr>
            <w:tcW w:w="6289" w:type="dxa"/>
            <w:gridSpan w:val="6"/>
            <w:vAlign w:val="center"/>
          </w:tcPr>
          <w:p w:rsidR="00886142" w:rsidRDefault="00886142" w:rsidP="00886142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</w:t>
            </w:r>
          </w:p>
        </w:tc>
      </w:tr>
      <w:tr w:rsidR="00886142" w:rsidTr="008861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  <w:jc w:val="center"/>
        </w:trPr>
        <w:tc>
          <w:tcPr>
            <w:tcW w:w="2010" w:type="dxa"/>
            <w:gridSpan w:val="2"/>
            <w:vAlign w:val="center"/>
          </w:tcPr>
          <w:p w:rsidR="00886142" w:rsidRDefault="00886142" w:rsidP="00886142">
            <w:pPr>
              <w:spacing w:line="220" w:lineRule="atLeast"/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清洗人数</w:t>
            </w:r>
          </w:p>
        </w:tc>
        <w:tc>
          <w:tcPr>
            <w:tcW w:w="6289" w:type="dxa"/>
            <w:gridSpan w:val="6"/>
            <w:vAlign w:val="center"/>
          </w:tcPr>
          <w:p w:rsidR="00886142" w:rsidRDefault="00886142" w:rsidP="00886142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86142" w:rsidTr="008861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  <w:jc w:val="center"/>
        </w:trPr>
        <w:tc>
          <w:tcPr>
            <w:tcW w:w="2010" w:type="dxa"/>
            <w:gridSpan w:val="2"/>
            <w:vAlign w:val="center"/>
          </w:tcPr>
          <w:p w:rsidR="00886142" w:rsidRDefault="00886142" w:rsidP="00886142">
            <w:pPr>
              <w:spacing w:line="220" w:lineRule="atLeast"/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其他承诺</w:t>
            </w:r>
          </w:p>
        </w:tc>
        <w:tc>
          <w:tcPr>
            <w:tcW w:w="6289" w:type="dxa"/>
            <w:gridSpan w:val="6"/>
          </w:tcPr>
          <w:p w:rsidR="00886142" w:rsidRDefault="00886142" w:rsidP="00886142">
            <w:pPr>
              <w:spacing w:line="220" w:lineRule="atLeast"/>
              <w:rPr>
                <w:rFonts w:hint="eastAsia"/>
              </w:rPr>
            </w:pPr>
          </w:p>
        </w:tc>
      </w:tr>
    </w:tbl>
    <w:p w:rsidR="00886142" w:rsidRDefault="00886142" w:rsidP="00D31D50">
      <w:pPr>
        <w:spacing w:line="220" w:lineRule="atLeast"/>
        <w:rPr>
          <w:rFonts w:hint="eastAsia"/>
        </w:rPr>
      </w:pPr>
    </w:p>
    <w:p w:rsidR="00886142" w:rsidRDefault="00886142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报价单位或人（签字或盖章）：</w:t>
      </w:r>
    </w:p>
    <w:p w:rsidR="00886142" w:rsidRDefault="00886142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报价日期：</w:t>
      </w:r>
    </w:p>
    <w:sectPr w:rsidR="008861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86142"/>
    <w:rsid w:val="008B7726"/>
    <w:rsid w:val="00B542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2017-06-19T04:37:00Z</dcterms:modified>
</cp:coreProperties>
</file>